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FAD43" w14:textId="5AE57157" w:rsidR="00FC3CDB" w:rsidRDefault="009156E6">
      <w:pPr>
        <w:pStyle w:val="Standard"/>
        <w:spacing w:line="567" w:lineRule="exact"/>
        <w:jc w:val="both"/>
      </w:pPr>
      <w:proofErr w:type="spellStart"/>
      <w:r>
        <w:rPr>
          <w:rFonts w:ascii="Arial Narrow" w:hAnsi="Arial Narrow" w:cs="Arial Narrow"/>
          <w:sz w:val="22"/>
          <w:szCs w:val="22"/>
        </w:rPr>
        <w:t>ALL._Dichiarazioni</w:t>
      </w:r>
      <w:proofErr w:type="spellEnd"/>
      <w:r>
        <w:rPr>
          <w:rFonts w:ascii="Arial Narrow" w:hAnsi="Arial Narrow" w:cs="Arial Narrow"/>
          <w:sz w:val="22"/>
          <w:szCs w:val="22"/>
        </w:rPr>
        <w:t xml:space="preserve"> ulteriori</w:t>
      </w:r>
    </w:p>
    <w:p w14:paraId="4F96D621" w14:textId="77777777" w:rsidR="00FC3CDB" w:rsidRDefault="009156E6" w:rsidP="001004BE">
      <w:pPr>
        <w:pStyle w:val="Standard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 w:rsidR="001004BE">
        <w:rPr>
          <w:rFonts w:ascii="Arial Narrow" w:hAnsi="Arial Narrow" w:cs="Arial Narrow"/>
          <w:sz w:val="22"/>
          <w:szCs w:val="22"/>
        </w:rPr>
        <w:tab/>
      </w:r>
      <w:r w:rsidR="001004B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Spett.le</w:t>
      </w:r>
    </w:p>
    <w:p w14:paraId="68A19451" w14:textId="7532BCC7" w:rsidR="00FC3CDB" w:rsidRDefault="00562292" w:rsidP="00047717">
      <w:pPr>
        <w:pStyle w:val="Standard"/>
        <w:spacing w:line="360" w:lineRule="auto"/>
        <w:ind w:left="6372"/>
        <w:jc w:val="both"/>
        <w:rPr>
          <w:rFonts w:ascii="Arial Narrow" w:hAnsi="Arial Narrow" w:cs="Arial Narrow"/>
          <w:sz w:val="22"/>
          <w:szCs w:val="22"/>
        </w:rPr>
      </w:pPr>
      <w:r w:rsidRPr="00047717">
        <w:rPr>
          <w:rFonts w:ascii="Arial Narrow" w:hAnsi="Arial Narrow" w:cs="Arial Narrow"/>
          <w:sz w:val="22"/>
          <w:szCs w:val="22"/>
        </w:rPr>
        <w:t>Soprintendenza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047717">
        <w:rPr>
          <w:rFonts w:ascii="Arial Narrow" w:hAnsi="Arial Narrow" w:cs="Arial Narrow"/>
          <w:sz w:val="22"/>
          <w:szCs w:val="22"/>
        </w:rPr>
        <w:t>Archeologia Belle Arti</w:t>
      </w:r>
      <w:r>
        <w:rPr>
          <w:rFonts w:ascii="Arial Narrow" w:hAnsi="Arial Narrow" w:cs="Arial Narrow"/>
          <w:sz w:val="22"/>
          <w:szCs w:val="22"/>
        </w:rPr>
        <w:t xml:space="preserve"> e</w:t>
      </w:r>
      <w:r w:rsidRPr="00047717">
        <w:rPr>
          <w:rFonts w:ascii="Arial Narrow" w:hAnsi="Arial Narrow" w:cs="Arial Narrow"/>
          <w:sz w:val="22"/>
          <w:szCs w:val="22"/>
        </w:rPr>
        <w:t xml:space="preserve"> Paesaggio </w:t>
      </w:r>
      <w:r>
        <w:rPr>
          <w:rFonts w:ascii="Arial Narrow" w:hAnsi="Arial Narrow" w:cs="Arial Narrow"/>
          <w:sz w:val="22"/>
          <w:szCs w:val="22"/>
        </w:rPr>
        <w:t>p</w:t>
      </w:r>
      <w:r w:rsidRPr="00047717">
        <w:rPr>
          <w:rFonts w:ascii="Arial Narrow" w:hAnsi="Arial Narrow" w:cs="Arial Narrow"/>
          <w:sz w:val="22"/>
          <w:szCs w:val="22"/>
        </w:rPr>
        <w:t xml:space="preserve">er </w:t>
      </w:r>
      <w:r>
        <w:rPr>
          <w:rFonts w:ascii="Arial Narrow" w:hAnsi="Arial Narrow" w:cs="Arial Narrow"/>
          <w:sz w:val="22"/>
          <w:szCs w:val="22"/>
        </w:rPr>
        <w:t>l</w:t>
      </w:r>
      <w:r w:rsidRPr="00047717">
        <w:rPr>
          <w:rFonts w:ascii="Arial Narrow" w:hAnsi="Arial Narrow" w:cs="Arial Narrow"/>
          <w:sz w:val="22"/>
          <w:szCs w:val="22"/>
        </w:rPr>
        <w:t>a Citt</w:t>
      </w:r>
      <w:r>
        <w:rPr>
          <w:rFonts w:ascii="Arial Narrow" w:hAnsi="Arial Narrow" w:cs="Arial Narrow"/>
          <w:sz w:val="22"/>
          <w:szCs w:val="22"/>
        </w:rPr>
        <w:t>à</w:t>
      </w:r>
      <w:r w:rsidRPr="00047717">
        <w:rPr>
          <w:rFonts w:ascii="Arial Narrow" w:hAnsi="Arial Narrow" w:cs="Arial Narrow"/>
          <w:sz w:val="22"/>
          <w:szCs w:val="22"/>
        </w:rPr>
        <w:t xml:space="preserve"> Metropolitana </w:t>
      </w:r>
      <w:r>
        <w:rPr>
          <w:rFonts w:ascii="Arial Narrow" w:hAnsi="Arial Narrow" w:cs="Arial Narrow"/>
          <w:sz w:val="22"/>
          <w:szCs w:val="22"/>
        </w:rPr>
        <w:t>d</w:t>
      </w:r>
      <w:r w:rsidRPr="00047717">
        <w:rPr>
          <w:rFonts w:ascii="Arial Narrow" w:hAnsi="Arial Narrow" w:cs="Arial Narrow"/>
          <w:sz w:val="22"/>
          <w:szCs w:val="22"/>
        </w:rPr>
        <w:t>i Torino</w:t>
      </w:r>
    </w:p>
    <w:p w14:paraId="19C3C996" w14:textId="3CDB6DEE" w:rsidR="00FC3CDB" w:rsidRDefault="009156E6" w:rsidP="001004BE">
      <w:pPr>
        <w:pStyle w:val="Standard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 w:rsidR="001004BE">
        <w:rPr>
          <w:rFonts w:ascii="Arial Narrow" w:hAnsi="Arial Narrow" w:cs="Arial Narrow"/>
          <w:sz w:val="22"/>
          <w:szCs w:val="22"/>
        </w:rPr>
        <w:tab/>
      </w:r>
      <w:r w:rsidR="001004BE">
        <w:rPr>
          <w:rFonts w:ascii="Arial Narrow" w:hAnsi="Arial Narrow" w:cs="Arial Narrow"/>
          <w:sz w:val="22"/>
          <w:szCs w:val="22"/>
        </w:rPr>
        <w:tab/>
      </w:r>
      <w:r w:rsidR="00047717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piazza San Giovanni, 2</w:t>
      </w:r>
    </w:p>
    <w:p w14:paraId="67927BD6" w14:textId="4B62E927" w:rsidR="00E92B55" w:rsidRPr="00C2242B" w:rsidRDefault="009156E6" w:rsidP="00C2242B">
      <w:pPr>
        <w:pStyle w:val="Standard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ab/>
      </w:r>
      <w:r w:rsidR="00383F48">
        <w:rPr>
          <w:rFonts w:ascii="Arial Narrow" w:hAnsi="Arial Narrow" w:cs="Arial Narrow"/>
          <w:sz w:val="22"/>
          <w:szCs w:val="22"/>
        </w:rPr>
        <w:tab/>
      </w:r>
      <w:r w:rsidR="00383F48">
        <w:rPr>
          <w:rFonts w:ascii="Arial Narrow" w:hAnsi="Arial Narrow" w:cs="Arial Narrow"/>
          <w:sz w:val="22"/>
          <w:szCs w:val="22"/>
        </w:rPr>
        <w:tab/>
      </w:r>
      <w:r w:rsidR="00047717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10122 TORINO</w:t>
      </w:r>
    </w:p>
    <w:p w14:paraId="64579F9C" w14:textId="77777777" w:rsidR="00DC0339" w:rsidRPr="00DC0339" w:rsidRDefault="009156E6" w:rsidP="00DC0339">
      <w:pPr>
        <w:pStyle w:val="Standard"/>
        <w:spacing w:line="360" w:lineRule="auto"/>
        <w:jc w:val="both"/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</w:rPr>
      </w:pPr>
      <w:r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  <w:u w:val="single"/>
        </w:rPr>
        <w:t>Oggetto</w:t>
      </w:r>
      <w:r>
        <w:rPr>
          <w:rFonts w:ascii="Arial Narrow" w:hAnsi="Arial Narrow" w:cs="Arial Narrow"/>
          <w:b/>
          <w:bCs/>
          <w:i/>
          <w:iCs/>
          <w:color w:val="000000"/>
          <w:sz w:val="22"/>
          <w:szCs w:val="22"/>
        </w:rPr>
        <w:t xml:space="preserve">: </w:t>
      </w:r>
      <w:r w:rsidR="00DC0339" w:rsidRPr="00DC0339">
        <w:rPr>
          <w:rFonts w:ascii="Arial Narrow" w:hAnsi="Arial Narrow" w:cs="Arial Narrow" w:hint="eastAsia"/>
          <w:b/>
          <w:bCs/>
          <w:i/>
          <w:iCs/>
          <w:color w:val="000000"/>
          <w:sz w:val="22"/>
          <w:szCs w:val="22"/>
        </w:rPr>
        <w:t xml:space="preserve">ASTI - EX CHIESA DI SANT'ANNA annessa all’ARCHIVIO DI STATO - Interventi di riduzione della vulnerabilità sismica, con consolidamento adeguamento impiantistico e restauro. </w:t>
      </w:r>
    </w:p>
    <w:p w14:paraId="109316D7" w14:textId="77777777" w:rsidR="00DC0339" w:rsidRPr="00FA3EDB" w:rsidRDefault="00DC0339" w:rsidP="00DC0339">
      <w:pPr>
        <w:pStyle w:val="Standard"/>
        <w:spacing w:line="360" w:lineRule="auto"/>
        <w:jc w:val="both"/>
        <w:rPr>
          <w:rFonts w:ascii="Arial Narrow" w:hAnsi="Arial Narrow" w:cs="Arial Narrow"/>
          <w:color w:val="000000"/>
        </w:rPr>
      </w:pPr>
      <w:r w:rsidRPr="00FA3EDB">
        <w:rPr>
          <w:rFonts w:ascii="Arial Narrow" w:hAnsi="Arial Narrow" w:cs="Arial Narrow" w:hint="eastAsia"/>
          <w:color w:val="000000"/>
        </w:rPr>
        <w:t>FINANZIAMENTI:</w:t>
      </w:r>
    </w:p>
    <w:p w14:paraId="75DFF08C" w14:textId="77777777" w:rsidR="00DC0339" w:rsidRPr="00FA3EDB" w:rsidRDefault="00DC0339" w:rsidP="00DC0339">
      <w:pPr>
        <w:pStyle w:val="Standard"/>
        <w:spacing w:line="360" w:lineRule="auto"/>
        <w:jc w:val="both"/>
        <w:rPr>
          <w:rFonts w:ascii="Arial Narrow" w:hAnsi="Arial Narrow" w:cs="Arial Narrow"/>
          <w:color w:val="000000"/>
        </w:rPr>
      </w:pPr>
      <w:r w:rsidRPr="00FA3EDB">
        <w:rPr>
          <w:rFonts w:ascii="Arial Narrow" w:hAnsi="Arial Narrow" w:cs="Arial Narrow" w:hint="eastAsia"/>
          <w:color w:val="000000"/>
        </w:rPr>
        <w:t>SR-PIE ora SABAP_TO</w:t>
      </w:r>
    </w:p>
    <w:p w14:paraId="2B1C1EC6" w14:textId="77777777" w:rsidR="00DC0339" w:rsidRPr="00FA3EDB" w:rsidRDefault="00DC0339" w:rsidP="00DC0339">
      <w:pPr>
        <w:pStyle w:val="Standard"/>
        <w:spacing w:line="360" w:lineRule="auto"/>
        <w:jc w:val="both"/>
        <w:rPr>
          <w:rFonts w:ascii="Arial Narrow" w:hAnsi="Arial Narrow" w:cs="Arial Narrow"/>
          <w:color w:val="000000"/>
        </w:rPr>
      </w:pPr>
      <w:r w:rsidRPr="00FA3EDB">
        <w:rPr>
          <w:rFonts w:ascii="Arial Narrow" w:hAnsi="Arial Narrow" w:cs="Arial Narrow" w:hint="eastAsia"/>
          <w:color w:val="000000"/>
        </w:rPr>
        <w:t>1) Riduzione delle vulnerabilità, restauro - prevenzione rischio sismico – CUP F37E19000130001 - Programmazione ex L. 11.12.016, n. 232, art. 1/140 - DM 19.2.2018, rep. 106 – € 250.000,00, (an-</w:t>
      </w:r>
      <w:proofErr w:type="spellStart"/>
      <w:r w:rsidRPr="00FA3EDB">
        <w:rPr>
          <w:rFonts w:ascii="Arial Narrow" w:hAnsi="Arial Narrow" w:cs="Arial Narrow" w:hint="eastAsia"/>
          <w:color w:val="000000"/>
        </w:rPr>
        <w:t>nualità</w:t>
      </w:r>
      <w:proofErr w:type="spellEnd"/>
      <w:r w:rsidRPr="00FA3EDB">
        <w:rPr>
          <w:rFonts w:ascii="Arial Narrow" w:hAnsi="Arial Narrow" w:cs="Arial Narrow" w:hint="eastAsia"/>
          <w:color w:val="000000"/>
        </w:rPr>
        <w:t xml:space="preserve"> 2019) - Capitolo 8105/4;</w:t>
      </w:r>
    </w:p>
    <w:p w14:paraId="70D56BC4" w14:textId="77777777" w:rsidR="00DC0339" w:rsidRPr="00FA3EDB" w:rsidRDefault="00DC0339" w:rsidP="00DC0339">
      <w:pPr>
        <w:pStyle w:val="Standard"/>
        <w:spacing w:line="360" w:lineRule="auto"/>
        <w:jc w:val="both"/>
        <w:rPr>
          <w:rFonts w:ascii="Arial Narrow" w:hAnsi="Arial Narrow" w:cs="Arial Narrow"/>
          <w:color w:val="000000"/>
        </w:rPr>
      </w:pPr>
      <w:r w:rsidRPr="00FA3EDB">
        <w:rPr>
          <w:rFonts w:ascii="Arial Narrow" w:hAnsi="Arial Narrow" w:cs="Arial Narrow" w:hint="eastAsia"/>
          <w:color w:val="000000"/>
        </w:rPr>
        <w:t>2) Restauro Chiesa - CUP F36J20002350001 - Programmazione ex L. 27.12.2017, n. 205 art. 1/1072 – DM 21.12. 2020, rep. 593 - € 600.000,00 (di cui € 200.000 annualità 2021, € 200.000 annualità 2022, € 100.000 annualità 2023 e € 100.000 annualità 2024) – Capitolo 8107/9. *Dotazione finanzia-ria al 6.12.2024, definanziata dal MEF per complessivi € 300.000,00 (200.000 annualità 2022 e 100.000 annualità 2023) con disegno di legge relativo al “Bilancio di previsione dello Stato per l’anno finanziario 2025 e bilancio pluriennale per il triennio 2025-2027”, ai sensi dell’art. 23/3 lett. b) l. 196/2009. - Atto della Camera 2112 come da nota DG Bilancio prot. 24784 del 15/11/2024 (agli atti SR- PIE prot. 6837 del 19/11/2024). * Dotazione fi-</w:t>
      </w:r>
      <w:proofErr w:type="spellStart"/>
      <w:r w:rsidRPr="00FA3EDB">
        <w:rPr>
          <w:rFonts w:ascii="Arial Narrow" w:hAnsi="Arial Narrow" w:cs="Arial Narrow" w:hint="eastAsia"/>
          <w:color w:val="000000"/>
        </w:rPr>
        <w:t>nanziaria</w:t>
      </w:r>
      <w:proofErr w:type="spellEnd"/>
      <w:r w:rsidRPr="00FA3EDB">
        <w:rPr>
          <w:rFonts w:ascii="Arial Narrow" w:hAnsi="Arial Narrow" w:cs="Arial Narrow" w:hint="eastAsia"/>
          <w:color w:val="000000"/>
        </w:rPr>
        <w:t xml:space="preserve"> al 27/03/2025 € 600.000,00 (di cui € 200.000 annualità 2021, € 100.000 annualità 2024 – Capitolo 8107/9 e € 300.000 annualità 2025 – Capitolo 8105/9) come da nota DG Bilancio prot. 5728 del 27/03/2025 (agli atti SR-PIE prot. 1835 del 28/03/2025) per effetto del decreto 58/2025 DG Bilan-</w:t>
      </w:r>
      <w:proofErr w:type="spellStart"/>
      <w:r w:rsidRPr="00FA3EDB">
        <w:rPr>
          <w:rFonts w:ascii="Arial Narrow" w:hAnsi="Arial Narrow" w:cs="Arial Narrow" w:hint="eastAsia"/>
          <w:color w:val="000000"/>
        </w:rPr>
        <w:t>cio</w:t>
      </w:r>
      <w:proofErr w:type="spellEnd"/>
    </w:p>
    <w:p w14:paraId="4694363D" w14:textId="77777777" w:rsidR="00DC0339" w:rsidRPr="00FA3EDB" w:rsidRDefault="00DC0339" w:rsidP="00DC0339">
      <w:pPr>
        <w:pStyle w:val="Standard"/>
        <w:spacing w:line="360" w:lineRule="auto"/>
        <w:jc w:val="both"/>
        <w:rPr>
          <w:rFonts w:ascii="Arial Narrow" w:hAnsi="Arial Narrow" w:cs="Arial Narrow"/>
          <w:color w:val="000000"/>
        </w:rPr>
      </w:pPr>
      <w:r w:rsidRPr="00FA3EDB">
        <w:rPr>
          <w:rFonts w:ascii="Arial Narrow" w:hAnsi="Arial Narrow" w:cs="Arial Narrow" w:hint="eastAsia"/>
          <w:color w:val="000000"/>
        </w:rPr>
        <w:t>SABAP-AL</w:t>
      </w:r>
    </w:p>
    <w:p w14:paraId="3C71501B" w14:textId="3EF19BB3" w:rsidR="00EF56D9" w:rsidRPr="00FA3EDB" w:rsidRDefault="00DC0339" w:rsidP="00DC0339">
      <w:pPr>
        <w:pStyle w:val="Standard"/>
        <w:spacing w:line="360" w:lineRule="auto"/>
        <w:jc w:val="both"/>
        <w:rPr>
          <w:rFonts w:ascii="Arial Narrow" w:hAnsi="Arial Narrow" w:cs="Arial Narrow"/>
          <w:color w:val="000000"/>
        </w:rPr>
      </w:pPr>
      <w:r w:rsidRPr="00FA3EDB">
        <w:rPr>
          <w:rFonts w:ascii="Arial Narrow" w:hAnsi="Arial Narrow" w:cs="Arial Narrow" w:hint="eastAsia"/>
          <w:color w:val="000000"/>
        </w:rPr>
        <w:t>3) Restauro e manutenzione apparati decorativi interni - CUP F35F20000470001 - art. 1/1 Decreto in-</w:t>
      </w:r>
      <w:proofErr w:type="spellStart"/>
      <w:r w:rsidRPr="00FA3EDB">
        <w:rPr>
          <w:rFonts w:ascii="Arial Narrow" w:hAnsi="Arial Narrow" w:cs="Arial Narrow" w:hint="eastAsia"/>
          <w:color w:val="000000"/>
        </w:rPr>
        <w:t>terministeriale</w:t>
      </w:r>
      <w:proofErr w:type="spellEnd"/>
      <w:r w:rsidRPr="00FA3EDB">
        <w:rPr>
          <w:rFonts w:ascii="Arial Narrow" w:hAnsi="Arial Narrow" w:cs="Arial Narrow" w:hint="eastAsia"/>
          <w:color w:val="000000"/>
        </w:rPr>
        <w:t xml:space="preserve"> 16.12.2020, n. 583 - Fondo per il recupero di immobili statali di interesse storico e </w:t>
      </w:r>
      <w:proofErr w:type="spellStart"/>
      <w:r w:rsidRPr="00FA3EDB">
        <w:rPr>
          <w:rFonts w:ascii="Arial Narrow" w:hAnsi="Arial Narrow" w:cs="Arial Narrow" w:hint="eastAsia"/>
          <w:color w:val="000000"/>
        </w:rPr>
        <w:t>cul</w:t>
      </w:r>
      <w:proofErr w:type="spellEnd"/>
      <w:r w:rsidRPr="00FA3EDB">
        <w:rPr>
          <w:rFonts w:ascii="Arial Narrow" w:hAnsi="Arial Narrow" w:cs="Arial Narrow" w:hint="eastAsia"/>
          <w:color w:val="000000"/>
        </w:rPr>
        <w:t>-turale in stato di abbandono e la riqualificazione delle aree industriali dismesse ove insistano manufatti architettonici di interesse storico - ex Legge 27.12.2019, n. 160, art. 1/384 - € 500.000,00 (annualità 2021-2022) capitolo 8200 PG1.</w:t>
      </w:r>
    </w:p>
    <w:p w14:paraId="129FBA4E" w14:textId="77777777" w:rsidR="00F936AF" w:rsidRPr="00704435" w:rsidRDefault="00F936AF" w:rsidP="00DC0339">
      <w:pPr>
        <w:pStyle w:val="Standard"/>
        <w:spacing w:line="360" w:lineRule="auto"/>
        <w:jc w:val="both"/>
        <w:rPr>
          <w:rFonts w:ascii="Arial Narrow" w:hAnsi="Arial Narrow" w:cs="Arial Narrow"/>
          <w:b/>
          <w:bCs/>
          <w:color w:val="000000"/>
        </w:rPr>
      </w:pPr>
      <w:r w:rsidRPr="00704435">
        <w:rPr>
          <w:rFonts w:ascii="Arial Narrow" w:hAnsi="Arial Narrow" w:cs="Arial Narrow"/>
          <w:b/>
          <w:bCs/>
          <w:color w:val="000000"/>
        </w:rPr>
        <w:t>CIG B8FD0C9DBB</w:t>
      </w:r>
    </w:p>
    <w:p w14:paraId="4C9A6150" w14:textId="13B1448E" w:rsidR="00DC0339" w:rsidRPr="00FA3EDB" w:rsidRDefault="00DC0339" w:rsidP="00DC0339">
      <w:pPr>
        <w:pStyle w:val="Standard"/>
        <w:spacing w:line="360" w:lineRule="auto"/>
        <w:jc w:val="both"/>
        <w:rPr>
          <w:rFonts w:ascii="Arial Narrow" w:hAnsi="Arial Narrow" w:cs="Arial Narrow"/>
          <w:i/>
          <w:iCs/>
          <w:color w:val="000000"/>
        </w:rPr>
      </w:pPr>
      <w:r w:rsidRPr="00FA3EDB">
        <w:rPr>
          <w:rFonts w:ascii="Arial Narrow" w:hAnsi="Arial Narrow" w:cs="Arial Narrow" w:hint="eastAsia"/>
          <w:i/>
          <w:iCs/>
          <w:color w:val="000000"/>
        </w:rPr>
        <w:t>Procedura negoziata senza previa pubblicazione del bando di gara ai sensi dell’articolo 50 comma 1 lettera c) del Decreto Legislativo 31 marzo 2023, n. 36, portante “Codice dei contratti pubblici in attuazione dell'articolo 1 della legge 21 giugno 2022, n. 78, recante delega al Governo in materia di contratti”.</w:t>
      </w:r>
    </w:p>
    <w:p w14:paraId="7624D53E" w14:textId="77777777" w:rsidR="00DB43B2" w:rsidRDefault="009156E6" w:rsidP="00D23327">
      <w:pPr>
        <w:pStyle w:val="Standard"/>
        <w:spacing w:line="567" w:lineRule="exact"/>
        <w:jc w:val="center"/>
        <w:rPr>
          <w:rFonts w:ascii="Arial Narrow" w:hAnsi="Arial Narrow" w:cs="Arial Narrow"/>
          <w:b/>
          <w:bCs/>
          <w:color w:val="000000"/>
          <w:sz w:val="22"/>
          <w:szCs w:val="22"/>
        </w:rPr>
      </w:pPr>
      <w:r w:rsidRPr="00D23327">
        <w:rPr>
          <w:rFonts w:ascii="Arial Narrow" w:hAnsi="Arial Narrow" w:cs="Arial Narrow"/>
          <w:b/>
          <w:bCs/>
          <w:color w:val="000000"/>
          <w:sz w:val="22"/>
          <w:szCs w:val="22"/>
        </w:rPr>
        <w:t>Dichiarazioni ulteriori non contenute nel DGUE</w:t>
      </w:r>
    </w:p>
    <w:p w14:paraId="2191E313" w14:textId="77777777" w:rsidR="00FC3CDB" w:rsidRDefault="009156E6">
      <w:pPr>
        <w:pStyle w:val="Standard"/>
        <w:autoSpaceDE w:val="0"/>
        <w:spacing w:line="567" w:lineRule="exact"/>
        <w:rPr>
          <w:rFonts w:ascii="Arial Narrow" w:hAnsi="Arial Narrow" w:cs="Arial Narrow"/>
          <w:bCs/>
          <w:sz w:val="22"/>
          <w:szCs w:val="22"/>
        </w:rPr>
      </w:pPr>
      <w:r>
        <w:rPr>
          <w:rFonts w:ascii="Arial Narrow" w:hAnsi="Arial Narrow" w:cs="Arial Narrow"/>
          <w:bCs/>
          <w:sz w:val="22"/>
          <w:szCs w:val="22"/>
        </w:rPr>
        <w:t>Il/I sottoscritto/i:</w:t>
      </w:r>
    </w:p>
    <w:p w14:paraId="74C10E77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1) </w:t>
      </w:r>
      <w:r>
        <w:rPr>
          <w:rFonts w:ascii="Arial Narrow" w:hAnsi="Arial Narrow" w:cs="Arial Narrow"/>
          <w:sz w:val="22"/>
          <w:szCs w:val="22"/>
        </w:rPr>
        <w:t>............................................................................................................................</w:t>
      </w:r>
    </w:p>
    <w:p w14:paraId="2D54DEC5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Nome e cognome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2BF30901" w14:textId="77777777" w:rsidR="00FC3CDB" w:rsidRDefault="009156E6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nato a ……………………………………………………………il …………………</w:t>
      </w:r>
    </w:p>
    <w:p w14:paraId="25AD323F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lastRenderedPageBreak/>
        <w:t xml:space="preserve">in qualità di: </w:t>
      </w:r>
      <w:r>
        <w:rPr>
          <w:rFonts w:ascii="Arial Narrow" w:hAnsi="Arial Narrow" w:cs="Arial Narrow"/>
          <w:i/>
          <w:iCs/>
          <w:sz w:val="22"/>
          <w:szCs w:val="22"/>
        </w:rPr>
        <w:t>(barrare la casella che interessa)</w:t>
      </w:r>
    </w:p>
    <w:p w14:paraId="006D6E49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legale rappresentante</w:t>
      </w:r>
    </w:p>
    <w:p w14:paraId="012CA05E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procuratore del legale rappresentante (giusta procura notarile allegata alla presente in copia conforme all’originale)</w:t>
      </w:r>
    </w:p>
    <w:p w14:paraId="2810F252" w14:textId="77777777" w:rsidR="00FC3CDB" w:rsidRDefault="009156E6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dell’impresa singola/mandataria/capogruppo/organo comune (per le reti con organo comune con potere di rappresentanza): …………………………………………………………………</w:t>
      </w:r>
      <w:proofErr w:type="gramStart"/>
      <w:r>
        <w:rPr>
          <w:rFonts w:ascii="Arial Narrow" w:hAnsi="Arial Narrow" w:cs="Arial Narrow"/>
          <w:sz w:val="22"/>
          <w:szCs w:val="22"/>
        </w:rPr>
        <w:t>…….</w:t>
      </w:r>
      <w:proofErr w:type="gramEnd"/>
      <w:r>
        <w:rPr>
          <w:rFonts w:ascii="Arial Narrow" w:hAnsi="Arial Narrow" w:cs="Arial Narrow"/>
          <w:sz w:val="22"/>
          <w:szCs w:val="22"/>
        </w:rPr>
        <w:t>.</w:t>
      </w:r>
    </w:p>
    <w:p w14:paraId="2D2CED4C" w14:textId="77777777" w:rsidR="00FC3CDB" w:rsidRDefault="009156E6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con sede legale </w:t>
      </w:r>
      <w:proofErr w:type="gramStart"/>
      <w:r>
        <w:rPr>
          <w:rFonts w:ascii="Arial Narrow" w:hAnsi="Arial Narrow" w:cs="Arial Narrow"/>
          <w:sz w:val="22"/>
          <w:szCs w:val="22"/>
        </w:rPr>
        <w:t>in  .................................................................................................................</w:t>
      </w:r>
      <w:proofErr w:type="gramEnd"/>
    </w:p>
    <w:p w14:paraId="2F983BF6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2) </w:t>
      </w: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solo per imprese mandanti o consorziate o membro di Geie o rete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7E41292A" w14:textId="77777777" w:rsidR="00FC3CDB" w:rsidRDefault="009156E6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....................................................................................................................</w:t>
      </w:r>
    </w:p>
    <w:p w14:paraId="24D51BD2" w14:textId="77777777" w:rsidR="00FC3CDB" w:rsidRDefault="009156E6">
      <w:pPr>
        <w:pStyle w:val="Default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(</w:t>
      </w:r>
      <w:r>
        <w:rPr>
          <w:rFonts w:ascii="Arial Narrow" w:hAnsi="Arial Narrow" w:cs="Arial Narrow"/>
          <w:i/>
          <w:iCs/>
          <w:sz w:val="22"/>
          <w:szCs w:val="22"/>
        </w:rPr>
        <w:t>Nome e cognome</w:t>
      </w:r>
      <w:r>
        <w:rPr>
          <w:rFonts w:ascii="Arial Narrow" w:hAnsi="Arial Narrow" w:cs="Arial Narrow"/>
          <w:sz w:val="22"/>
          <w:szCs w:val="22"/>
        </w:rPr>
        <w:t>)</w:t>
      </w:r>
    </w:p>
    <w:p w14:paraId="1E990435" w14:textId="77777777" w:rsidR="00FC3CDB" w:rsidRDefault="009156E6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nato a ……………………………………………………………il …………………</w:t>
      </w:r>
    </w:p>
    <w:p w14:paraId="6F433294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 xml:space="preserve">in qualità di: </w:t>
      </w:r>
      <w:r>
        <w:rPr>
          <w:rFonts w:ascii="Arial Narrow" w:hAnsi="Arial Narrow" w:cs="Arial Narrow"/>
          <w:i/>
          <w:iCs/>
          <w:sz w:val="22"/>
          <w:szCs w:val="22"/>
        </w:rPr>
        <w:t>(barrare la casella che interessa)</w:t>
      </w:r>
    </w:p>
    <w:p w14:paraId="7FF842FC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legale rappresentante</w:t>
      </w:r>
    </w:p>
    <w:p w14:paraId="722EBB0D" w14:textId="77777777" w:rsidR="00FC3CDB" w:rsidRDefault="009156E6">
      <w:pPr>
        <w:pStyle w:val="Standard"/>
        <w:autoSpaceDE w:val="0"/>
        <w:spacing w:line="567" w:lineRule="exact"/>
      </w:pPr>
      <w:r>
        <w:rPr>
          <w:rFonts w:ascii="Arial Narrow" w:hAnsi="Arial Narrow" w:cs="Arial Narrow"/>
          <w:sz w:val="22"/>
          <w:szCs w:val="22"/>
        </w:rPr>
        <w:t>□</w:t>
      </w:r>
      <w:r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procuratore del legale rappresentante (giusta procura notarile allegata alla presente in copia conforme all’originale)</w:t>
      </w:r>
    </w:p>
    <w:p w14:paraId="05CAC528" w14:textId="77777777" w:rsidR="00FC3CDB" w:rsidRDefault="009156E6">
      <w:pPr>
        <w:pStyle w:val="Standard"/>
        <w:autoSpaceDE w:val="0"/>
        <w:spacing w:line="567" w:lineRule="exac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dell’impresa mandante/consorziata/membro della rete</w:t>
      </w:r>
    </w:p>
    <w:p w14:paraId="10944765" w14:textId="2383AA89" w:rsidR="00FA3EDB" w:rsidRPr="00FA3EDB" w:rsidRDefault="003F7B45" w:rsidP="00FA3EDB">
      <w:pPr>
        <w:pStyle w:val="Default"/>
        <w:spacing w:line="567" w:lineRule="exact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…………………………………………………………………</w:t>
      </w:r>
      <w:r w:rsidR="009156E6">
        <w:rPr>
          <w:rFonts w:ascii="Arial Narrow" w:hAnsi="Arial Narrow" w:cs="Arial Narrow"/>
          <w:sz w:val="22"/>
          <w:szCs w:val="22"/>
        </w:rPr>
        <w:t xml:space="preserve"> sede legale in .....................................................................</w:t>
      </w:r>
    </w:p>
    <w:p w14:paraId="7222F2CF" w14:textId="0871CB63" w:rsidR="00FC3CDB" w:rsidRDefault="009156E6">
      <w:pPr>
        <w:pStyle w:val="Standard"/>
        <w:spacing w:line="567" w:lineRule="exact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>
        <w:rPr>
          <w:rFonts w:ascii="Arial Narrow" w:hAnsi="Arial Narrow" w:cs="Arial Narrow"/>
          <w:b/>
          <w:bCs/>
          <w:i/>
          <w:iCs/>
          <w:sz w:val="22"/>
          <w:szCs w:val="22"/>
        </w:rPr>
        <w:t>dichiara/dichiarano</w:t>
      </w:r>
    </w:p>
    <w:p w14:paraId="41C9E942" w14:textId="77777777" w:rsidR="00FC3CDB" w:rsidRDefault="009156E6">
      <w:pPr>
        <w:pStyle w:val="Standard"/>
        <w:spacing w:line="567" w:lineRule="exact"/>
        <w:jc w:val="both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>
        <w:rPr>
          <w:rFonts w:ascii="Arial Narrow" w:hAnsi="Arial Narrow" w:cs="Arial Narrow"/>
          <w:b/>
          <w:bCs/>
          <w:i/>
          <w:iCs/>
          <w:sz w:val="22"/>
          <w:szCs w:val="22"/>
        </w:rPr>
        <w:t>ai sensi degli artt. 46 e 47, D.P.R. n. 445/2000, consapevole delle sanzioni di cui all'art. 76 del medesimo decreto e della conseguente decadenza dai benefici prevista dall'art. 75 in caso di dichiarazioni false o mendaci, sotto la propria penale responsabilità</w:t>
      </w:r>
    </w:p>
    <w:p w14:paraId="7A065EC4" w14:textId="77777777" w:rsidR="00FC3CDB" w:rsidRDefault="009156E6">
      <w:pPr>
        <w:pStyle w:val="Standard"/>
        <w:spacing w:line="567" w:lineRule="exact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rFonts w:ascii="Arial Narrow" w:hAnsi="Arial Narrow" w:cs="Arial Narrow"/>
          <w:i/>
          <w:iCs/>
          <w:sz w:val="22"/>
          <w:szCs w:val="22"/>
        </w:rPr>
        <w:t>(cancellare le ipotesi che non ricorrono)</w:t>
      </w:r>
    </w:p>
    <w:p w14:paraId="616E8494" w14:textId="17F5A452" w:rsidR="00FC3CDB" w:rsidRDefault="009156E6">
      <w:pPr>
        <w:pStyle w:val="Textbody"/>
        <w:widowControl w:val="0"/>
        <w:numPr>
          <w:ilvl w:val="0"/>
          <w:numId w:val="3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accettare, senza condizione o riserva alcuna, tutte le norme e le disposizioni contenute nella lettera d’invito, nel Disciplinare di gara</w:t>
      </w:r>
      <w:r w:rsidR="00151040">
        <w:rPr>
          <w:rFonts w:ascii="Arial Narrow" w:hAnsi="Arial Narrow" w:cs="Arial Narrow"/>
          <w:bCs/>
          <w:iCs/>
          <w:sz w:val="22"/>
          <w:szCs w:val="22"/>
        </w:rPr>
        <w:t>, nel Capitolato</w:t>
      </w:r>
      <w:r>
        <w:rPr>
          <w:rFonts w:ascii="Arial Narrow" w:hAnsi="Arial Narrow" w:cs="Arial Narrow"/>
          <w:bCs/>
          <w:iCs/>
          <w:sz w:val="22"/>
          <w:szCs w:val="22"/>
        </w:rPr>
        <w:t xml:space="preserve"> e nei suoi allegati;</w:t>
      </w:r>
    </w:p>
    <w:p w14:paraId="67E119E0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 xml:space="preserve">di aver ricevuto l’informativa sul trattamento dei dati forniti e raccolti in occasione del presente procedimento, i quali, ai sensi del regolamento UE 2016/679, saranno utilizzati esclusivamente in funzione e per i fini dell’appalto, </w:t>
      </w:r>
      <w:r>
        <w:rPr>
          <w:rFonts w:ascii="Arial Narrow" w:hAnsi="Arial Narrow" w:cs="Arial Narrow"/>
          <w:bCs/>
          <w:iCs/>
          <w:sz w:val="22"/>
          <w:szCs w:val="22"/>
        </w:rPr>
        <w:lastRenderedPageBreak/>
        <w:t>inclusi stipula e gestione del contratto (</w:t>
      </w:r>
      <w:proofErr w:type="spellStart"/>
      <w:r>
        <w:rPr>
          <w:rFonts w:ascii="Arial Narrow" w:hAnsi="Arial Narrow" w:cs="Arial Narrow"/>
          <w:bCs/>
          <w:iCs/>
          <w:sz w:val="22"/>
          <w:szCs w:val="22"/>
        </w:rPr>
        <w:t>ALL._trattamento</w:t>
      </w:r>
      <w:proofErr w:type="spellEnd"/>
      <w:r>
        <w:rPr>
          <w:rFonts w:ascii="Arial Narrow" w:hAnsi="Arial Narrow" w:cs="Arial Narrow"/>
          <w:bCs/>
          <w:iCs/>
          <w:sz w:val="22"/>
          <w:szCs w:val="22"/>
        </w:rPr>
        <w:t xml:space="preserve"> dati);</w:t>
      </w:r>
    </w:p>
    <w:p w14:paraId="41AA86BC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essere a conoscenza degli obblighi di condotta previsti dal codice di comportamento dei dipendenti pubblici (D.P.R. n. 62/2013) come integrato e specificato dal codice di comportamento dei dipendenti del Ministero della cultura (D.M. 23/12/2015) pubblicato sul sito internet www.beniculturali.it alla sezione “Amministrazione trasparente – Disposizioni generali – atti generali”;</w:t>
      </w:r>
    </w:p>
    <w:p w14:paraId="45FFA467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 xml:space="preserve"> di impegnarsi, in caso di aggiudicazione e con riferimento alle prestazioni oggetto del contratto, ad osservare e far osservare gli obblighi di condotta di cui al punto che precede ai propri dipendenti e collaboratori a qualsiasi titolo, nonché, in caso di ricorso al subappalto, al subappaltatore e ai suoi dipendenti e collaboratori, per quanto compatibili con il ruolo e l'attività svolta;</w:t>
      </w:r>
    </w:p>
    <w:p w14:paraId="7B52CF8B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impegnarsi a non divulgare con alcun mezzo il contenuto dei documenti afferenti alla presente procedura di gara ai quali avrà, se del caso, accesso o che, comunque, saranno messi a disposizione dalla Stazione Appaltante;</w:t>
      </w:r>
    </w:p>
    <w:p w14:paraId="32F0F651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ai sensi dell’articolo 1</w:t>
      </w:r>
      <w:r w:rsidR="007A0541">
        <w:rPr>
          <w:rFonts w:ascii="Arial Narrow" w:hAnsi="Arial Narrow" w:cs="Arial Narrow"/>
          <w:bCs/>
          <w:iCs/>
          <w:sz w:val="22"/>
          <w:szCs w:val="22"/>
        </w:rPr>
        <w:t>19</w:t>
      </w:r>
      <w:r>
        <w:rPr>
          <w:rFonts w:ascii="Arial Narrow" w:hAnsi="Arial Narrow" w:cs="Arial Narrow"/>
          <w:bCs/>
          <w:iCs/>
          <w:sz w:val="22"/>
          <w:szCs w:val="22"/>
        </w:rPr>
        <w:t xml:space="preserve">, co. 4, lett. c), del Codice dei Contratti, che subappalterà a soggetti in possesso dei requisiti di cui all’articolo </w:t>
      </w:r>
      <w:r w:rsidR="007A0541">
        <w:rPr>
          <w:rFonts w:ascii="Arial Narrow" w:hAnsi="Arial Narrow" w:cs="Arial Narrow"/>
          <w:bCs/>
          <w:iCs/>
          <w:sz w:val="22"/>
          <w:szCs w:val="22"/>
        </w:rPr>
        <w:t xml:space="preserve">94 </w:t>
      </w:r>
      <w:proofErr w:type="spellStart"/>
      <w:r w:rsidR="007A0541">
        <w:rPr>
          <w:rFonts w:ascii="Arial Narrow" w:hAnsi="Arial Narrow" w:cs="Arial Narrow"/>
          <w:bCs/>
          <w:iCs/>
          <w:sz w:val="22"/>
          <w:szCs w:val="22"/>
        </w:rPr>
        <w:t>s.m.i.</w:t>
      </w:r>
      <w:proofErr w:type="spellEnd"/>
      <w:r>
        <w:rPr>
          <w:rFonts w:ascii="Arial Narrow" w:hAnsi="Arial Narrow" w:cs="Arial Narrow"/>
          <w:bCs/>
          <w:iCs/>
          <w:sz w:val="22"/>
          <w:szCs w:val="22"/>
        </w:rPr>
        <w:t xml:space="preserve"> del Codice dei Contratti;</w:t>
      </w:r>
    </w:p>
    <w:p w14:paraId="61264DC7" w14:textId="77777777" w:rsidR="007A0541" w:rsidRPr="007A0541" w:rsidRDefault="009156E6" w:rsidP="007A0541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 w:rsidRPr="007A0541">
        <w:rPr>
          <w:rFonts w:ascii="Arial Narrow" w:hAnsi="Arial Narrow" w:cs="Arial Narrow"/>
          <w:bCs/>
          <w:iCs/>
          <w:sz w:val="22"/>
          <w:szCs w:val="22"/>
        </w:rPr>
        <w:t xml:space="preserve">di accettare che, ai sensi dell’articolo </w:t>
      </w:r>
      <w:r w:rsidR="007A0541" w:rsidRPr="007A0541">
        <w:rPr>
          <w:rFonts w:ascii="Arial Narrow" w:hAnsi="Arial Narrow" w:cs="Arial Narrow"/>
          <w:bCs/>
          <w:iCs/>
          <w:sz w:val="22"/>
          <w:szCs w:val="22"/>
        </w:rPr>
        <w:t>107</w:t>
      </w:r>
      <w:r w:rsidRPr="007A0541">
        <w:rPr>
          <w:rFonts w:ascii="Arial Narrow" w:hAnsi="Arial Narrow" w:cs="Arial Narrow"/>
          <w:bCs/>
          <w:iCs/>
          <w:sz w:val="22"/>
          <w:szCs w:val="22"/>
        </w:rPr>
        <w:t xml:space="preserve">, co. 2, del Codice dei Contratti, la Stazione Appaltante si riserva di non aggiudicare l'appalto all'offerente che ha presentato l'offerta al minor prezzo, </w:t>
      </w:r>
      <w:r w:rsidR="007A0541" w:rsidRPr="007A0541">
        <w:rPr>
          <w:rFonts w:ascii="Arial Narrow" w:hAnsi="Arial Narrow" w:cs="Arial Narrow"/>
          <w:bCs/>
          <w:iCs/>
          <w:sz w:val="22"/>
          <w:szCs w:val="22"/>
        </w:rPr>
        <w:t>se ha accertato che l'offerta non soddisfa gli obblighi in materia ambientale, sociale e del lavoro stabiliti dalla normativa europea e nazionale, dai contratti collettivi o dalle disposizioni internazionali di diritto del lavoro indicate nell’</w:t>
      </w:r>
      <w:hyperlink r:id="rId7" w:tgtFrame="_blank" w:history="1">
        <w:r w:rsidR="007A0541" w:rsidRPr="007A0541">
          <w:rPr>
            <w:rStyle w:val="Collegamentoipertestuale"/>
            <w:rFonts w:ascii="Arial Narrow" w:hAnsi="Arial Narrow" w:cs="Arial Narrow"/>
            <w:bCs/>
            <w:iCs/>
            <w:color w:val="auto"/>
            <w:sz w:val="22"/>
            <w:szCs w:val="22"/>
            <w:u w:val="none"/>
          </w:rPr>
          <w:t>allegato X alla direttiva 2014/24/UE del Parlamento europeo e del Consiglio del 26 febbraio 2014</w:t>
        </w:r>
      </w:hyperlink>
      <w:r w:rsidR="007A0541">
        <w:rPr>
          <w:rFonts w:ascii="Arial Narrow" w:hAnsi="Arial Narrow" w:cs="Arial Narrow"/>
          <w:bCs/>
          <w:iCs/>
          <w:sz w:val="22"/>
          <w:szCs w:val="22"/>
        </w:rPr>
        <w:t>;</w:t>
      </w:r>
    </w:p>
    <w:p w14:paraId="1582A8A8" w14:textId="77777777" w:rsidR="00FC3CDB" w:rsidRDefault="009156E6" w:rsidP="007A0541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 w:rsidRPr="007A0541">
        <w:rPr>
          <w:rFonts w:ascii="Arial Narrow" w:hAnsi="Arial Narrow" w:cs="Arial Narrow"/>
          <w:bCs/>
          <w:iCs/>
          <w:sz w:val="22"/>
          <w:szCs w:val="22"/>
        </w:rPr>
        <w:t>di aver proceduto alla verifica dello stato, delle circostanze e delle condizioni ambientali dei luoghi di intervento, eseguendo direttamente tutti gli accertamenti e le ricognizioni necessarie, compreso l’accurato controllo della viabilità di accesso ai luoghi in cui dovranno essere eseguiti i lavori oggetto della presente procedura;</w:t>
      </w:r>
    </w:p>
    <w:p w14:paraId="508CF4F2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 xml:space="preserve">di avere piena ed esaustiva conoscenza dello stato, delle circostanze e delle condizioni dei luoghi ove saranno eseguiti i lavori oggetto dell’appalto e di riconoscere che tale conoscenza è idonea a garantire la corretta e </w:t>
      </w:r>
      <w:r>
        <w:rPr>
          <w:rFonts w:ascii="Arial Narrow" w:hAnsi="Arial Narrow" w:cs="Arial Narrow"/>
          <w:bCs/>
          <w:iCs/>
          <w:sz w:val="22"/>
          <w:szCs w:val="22"/>
        </w:rPr>
        <w:lastRenderedPageBreak/>
        <w:t>regolare esecuzione dei lavori medesimi;</w:t>
      </w:r>
    </w:p>
    <w:p w14:paraId="4A9DBF6E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essere pienamente edotti di tutte le circostanze di fatto e di luogo riguardanti l’esecuzione delle prestazioni oggetto dell’appalto;</w:t>
      </w:r>
    </w:p>
    <w:p w14:paraId="20C5BECC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 xml:space="preserve">di autorizzare la Stazione Appaltante, qualora un partecipante alla gara eserciti la facoltà di accesso agli atti, a rilasciare copia di tutta la documentazione presentata per la partecipazione alla gara, salvo quanto previsto dall’articolo </w:t>
      </w:r>
      <w:r w:rsidR="007A0541">
        <w:rPr>
          <w:rFonts w:ascii="Arial Narrow" w:hAnsi="Arial Narrow" w:cs="Arial Narrow"/>
          <w:bCs/>
          <w:iCs/>
          <w:sz w:val="22"/>
          <w:szCs w:val="22"/>
        </w:rPr>
        <w:t>35</w:t>
      </w:r>
      <w:r>
        <w:rPr>
          <w:rFonts w:ascii="Arial Narrow" w:hAnsi="Arial Narrow" w:cs="Arial Narrow"/>
          <w:bCs/>
          <w:iCs/>
          <w:sz w:val="22"/>
          <w:szCs w:val="22"/>
        </w:rPr>
        <w:t>, co. 4, del Codice dei Contratti;</w:t>
      </w:r>
    </w:p>
    <w:p w14:paraId="5D3557CC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impegnarsi a stipulare e consegnare alla stazione appaltante, in caso di aggiudicazione, la polizza di assicurazione ex art. 1</w:t>
      </w:r>
      <w:r w:rsidR="007A0541">
        <w:rPr>
          <w:rFonts w:ascii="Arial Narrow" w:hAnsi="Arial Narrow" w:cs="Arial Narrow"/>
          <w:bCs/>
          <w:iCs/>
          <w:sz w:val="22"/>
          <w:szCs w:val="22"/>
        </w:rPr>
        <w:t>17</w:t>
      </w:r>
      <w:r>
        <w:rPr>
          <w:rFonts w:ascii="Arial Narrow" w:hAnsi="Arial Narrow" w:cs="Arial Narrow"/>
          <w:bCs/>
          <w:iCs/>
          <w:sz w:val="22"/>
          <w:szCs w:val="22"/>
        </w:rPr>
        <w:t xml:space="preserve">, </w:t>
      </w:r>
      <w:r w:rsidR="007A0541">
        <w:rPr>
          <w:rFonts w:ascii="Arial Narrow" w:hAnsi="Arial Narrow" w:cs="Arial Narrow"/>
          <w:bCs/>
          <w:iCs/>
          <w:sz w:val="22"/>
          <w:szCs w:val="22"/>
        </w:rPr>
        <w:t>comma 10</w:t>
      </w:r>
      <w:r>
        <w:rPr>
          <w:rFonts w:ascii="Arial Narrow" w:hAnsi="Arial Narrow" w:cs="Arial Narrow"/>
          <w:bCs/>
          <w:iCs/>
          <w:sz w:val="22"/>
          <w:szCs w:val="22"/>
        </w:rPr>
        <w:t xml:space="preserve">, d. lgs. n. </w:t>
      </w:r>
      <w:r w:rsidR="007A0541">
        <w:rPr>
          <w:rFonts w:ascii="Arial Narrow" w:hAnsi="Arial Narrow" w:cs="Arial Narrow"/>
          <w:bCs/>
          <w:iCs/>
          <w:sz w:val="22"/>
          <w:szCs w:val="22"/>
        </w:rPr>
        <w:t>36</w:t>
      </w:r>
      <w:r>
        <w:rPr>
          <w:rFonts w:ascii="Arial Narrow" w:hAnsi="Arial Narrow" w:cs="Arial Narrow"/>
          <w:bCs/>
          <w:iCs/>
          <w:sz w:val="22"/>
          <w:szCs w:val="22"/>
        </w:rPr>
        <w:t>/20</w:t>
      </w:r>
      <w:r w:rsidR="007A0541">
        <w:rPr>
          <w:rFonts w:ascii="Arial Narrow" w:hAnsi="Arial Narrow" w:cs="Arial Narrow"/>
          <w:bCs/>
          <w:iCs/>
          <w:sz w:val="22"/>
          <w:szCs w:val="22"/>
        </w:rPr>
        <w:t>23</w:t>
      </w:r>
      <w:r>
        <w:rPr>
          <w:rFonts w:ascii="Arial Narrow" w:hAnsi="Arial Narrow" w:cs="Arial Narrow"/>
          <w:bCs/>
          <w:iCs/>
          <w:sz w:val="22"/>
          <w:szCs w:val="22"/>
        </w:rPr>
        <w:t>;</w:t>
      </w:r>
    </w:p>
    <w:p w14:paraId="62761615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non avere sede/residenza/domicilio nei paesi inseriti nelle c.d. black list di cui al decreto del Ministro delle Finanze 04/05/1999 e del decreto del Ministro dell'Economia e delle Finanze 21/11/2001 ovvero, avendo la sede/residenza/domicilio nei predetti paesi, il possesso dell'autorizzazione in corso di validità, rilasciata ai sensi del decreto del Ministro dell'Economia e delle Finanze 14/12/2010;</w:t>
      </w:r>
    </w:p>
    <w:p w14:paraId="673A0FD3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l’insussistenza della causa interdittiva di cui all'art. 35, D. L. n. 90/2014, ovvero di non essere società o ente estero per il quale, in virtù della legislazione dello Stato in cui ha sede, non è possibile l'identificazione dei soggetti che detengono quote di proprietà di capitale o comunque il controllo ovvero che nei propri confronti sono stati osservati gli obblighi di adeguata verifica del titolare effettivo della società o dell'ente in conformità alle disposizioni del d. lgs. n. 231/2007;</w:t>
      </w:r>
    </w:p>
    <w:p w14:paraId="397DF695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ritenere remunerativa l’offerta economica presentata giacché per la sua formulazione ha preso atto e tenuto conto:</w:t>
      </w:r>
    </w:p>
    <w:p w14:paraId="30697F4E" w14:textId="77777777" w:rsidR="00FC3CDB" w:rsidRDefault="009156E6" w:rsidP="00CA5011">
      <w:pPr>
        <w:pStyle w:val="Textbody"/>
        <w:widowControl w:val="0"/>
        <w:numPr>
          <w:ilvl w:val="0"/>
          <w:numId w:val="6"/>
        </w:numPr>
        <w:spacing w:after="0" w:line="567" w:lineRule="exact"/>
        <w:ind w:left="993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delle condizioni contrattuali e degli oneri compresi quelli eventuali relativi in materia di assicurazione, di condizioni di lavoro e di previdenza e assistenza in vigore nel luogo dove devono essere svolti i lavori;</w:t>
      </w:r>
    </w:p>
    <w:p w14:paraId="5A45B09F" w14:textId="77777777" w:rsidR="00FC3CDB" w:rsidRDefault="009156E6" w:rsidP="00CA5011">
      <w:pPr>
        <w:pStyle w:val="Textbody"/>
        <w:widowControl w:val="0"/>
        <w:numPr>
          <w:ilvl w:val="0"/>
          <w:numId w:val="6"/>
        </w:numPr>
        <w:spacing w:after="0" w:line="567" w:lineRule="exact"/>
        <w:ind w:left="993"/>
        <w:jc w:val="both"/>
      </w:pPr>
      <w:r>
        <w:rPr>
          <w:rFonts w:ascii="Arial Narrow" w:hAnsi="Arial Narrow" w:cs="Arial Narrow"/>
          <w:bCs/>
          <w:iCs/>
          <w:sz w:val="22"/>
          <w:szCs w:val="22"/>
        </w:rPr>
        <w:t>di tutte le circostanze generali, particolari e locali, nessuna esclusa ed eccettuata, che possono avere influito o influire sia sulla prestazione dei lavori, sia sulla determinazione della propria offerta;</w:t>
      </w:r>
    </w:p>
    <w:p w14:paraId="78A22ECE" w14:textId="26B8048E" w:rsidR="00FC3CDB" w:rsidRDefault="00646530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  <w:rPr>
          <w:rFonts w:ascii="Arial Narrow" w:hAnsi="Arial Narrow" w:cs="Arial Narrow"/>
          <w:bCs/>
          <w:iCs/>
          <w:sz w:val="22"/>
          <w:szCs w:val="22"/>
        </w:rPr>
      </w:pPr>
      <w:r>
        <w:rPr>
          <w:rFonts w:ascii="Arial Narrow" w:hAnsi="Arial Narrow" w:cs="Arial Narrow"/>
          <w:bCs/>
          <w:iCs/>
          <w:sz w:val="22"/>
          <w:szCs w:val="22"/>
        </w:rPr>
        <w:t xml:space="preserve">(EVENTUALE) </w:t>
      </w:r>
      <w:r w:rsidR="009156E6">
        <w:rPr>
          <w:rFonts w:ascii="Arial Narrow" w:hAnsi="Arial Narrow" w:cs="Arial Narrow"/>
          <w:bCs/>
          <w:iCs/>
          <w:sz w:val="22"/>
          <w:szCs w:val="22"/>
        </w:rPr>
        <w:t xml:space="preserve">di indicare gli estremi del provvedimento di autorizzazione a partecipare alle gare rilasciato dal </w:t>
      </w:r>
      <w:r w:rsidR="009156E6">
        <w:rPr>
          <w:rFonts w:ascii="Arial Narrow" w:hAnsi="Arial Narrow" w:cs="Arial Narrow"/>
          <w:bCs/>
          <w:iCs/>
          <w:sz w:val="22"/>
          <w:szCs w:val="22"/>
        </w:rPr>
        <w:lastRenderedPageBreak/>
        <w:t>giudice delegato, acquisito il parere del commissario giudiziale ove già nominato _________________________;</w:t>
      </w:r>
    </w:p>
    <w:p w14:paraId="00EA7E6A" w14:textId="77777777" w:rsidR="00FC3CDB" w:rsidRDefault="009156E6">
      <w:pPr>
        <w:pStyle w:val="Textbody"/>
        <w:widowControl w:val="0"/>
        <w:numPr>
          <w:ilvl w:val="0"/>
          <w:numId w:val="2"/>
        </w:numPr>
        <w:spacing w:after="0" w:line="567" w:lineRule="exact"/>
        <w:jc w:val="both"/>
        <w:rPr>
          <w:rFonts w:ascii="Arial Narrow" w:hAnsi="Arial Narrow" w:cs="Arial Narrow"/>
          <w:bCs/>
          <w:iCs/>
          <w:sz w:val="22"/>
          <w:szCs w:val="22"/>
        </w:rPr>
      </w:pPr>
      <w:r>
        <w:rPr>
          <w:rFonts w:ascii="Arial Narrow" w:hAnsi="Arial Narrow" w:cs="Arial Narrow"/>
          <w:bCs/>
          <w:iCs/>
          <w:sz w:val="22"/>
          <w:szCs w:val="22"/>
        </w:rPr>
        <w:t>di non partecipare alla gara quale mandataria di un raggruppamento temporaneo e che le altre imprese aderenti al raggruppamento non sono assoggettate ad una procedura concorsuale ai sensi dell’art. 186 bis, co. 6, del R.D. 16 marzo 1942, n. 267.</w:t>
      </w:r>
    </w:p>
    <w:p w14:paraId="4C84896C" w14:textId="695905AC" w:rsidR="00795CE4" w:rsidRPr="00795CE4" w:rsidRDefault="00A71341" w:rsidP="00795CE4">
      <w:pPr>
        <w:pStyle w:val="Textbody"/>
        <w:numPr>
          <w:ilvl w:val="0"/>
          <w:numId w:val="2"/>
        </w:numPr>
        <w:spacing w:line="567" w:lineRule="exact"/>
        <w:jc w:val="both"/>
        <w:rPr>
          <w:rFonts w:ascii="Arial Narrow" w:hAnsi="Arial Narrow" w:cs="Arial Narrow"/>
          <w:bCs/>
          <w:iCs/>
          <w:sz w:val="22"/>
          <w:szCs w:val="22"/>
        </w:rPr>
      </w:pPr>
      <w:r>
        <w:rPr>
          <w:rFonts w:ascii="Arial Narrow" w:hAnsi="Arial Narrow" w:cs="Arial Narrow"/>
          <w:bCs/>
          <w:iCs/>
          <w:sz w:val="22"/>
          <w:szCs w:val="22"/>
        </w:rPr>
        <w:t>d</w:t>
      </w:r>
      <w:r w:rsidR="00795CE4" w:rsidRPr="00795CE4">
        <w:rPr>
          <w:rFonts w:ascii="Arial Narrow" w:hAnsi="Arial Narrow" w:cs="Arial Narrow"/>
          <w:bCs/>
          <w:iCs/>
          <w:sz w:val="22"/>
          <w:szCs w:val="22"/>
        </w:rPr>
        <w:t>i impegnarsi a  garantire al personale impiegato nei lavori il contratto collettivo nazionale e territoriale in vigore per il settore e per la zona nella quale si eseguono le prestazioni di lavoro, stipulato dalle associazioni dei datori e dei prestatori di lavoro comparativamente più rappresentative sul piano nazionale e quello il cui ambito di applicazione sia strettamente connesso con l’attività oggetto dell’appalto svolta dall’impresa anche in maniera prevalente, nonché garantire le stesse tutele economiche e normative per i lavoratori in subappalto rispetto ai dipendenti dell’appaltatore e contro il lavoro irregolare</w:t>
      </w:r>
      <w:r w:rsidR="004714AD">
        <w:rPr>
          <w:rFonts w:ascii="Arial Narrow" w:hAnsi="Arial Narrow" w:cs="Arial Narrow"/>
          <w:bCs/>
          <w:iCs/>
          <w:sz w:val="22"/>
          <w:szCs w:val="22"/>
        </w:rPr>
        <w:t>, specificando espressamente il CCNL applicato in sede di presentazione dell’offerta economica</w:t>
      </w:r>
      <w:r w:rsidR="00795CE4" w:rsidRPr="00795CE4">
        <w:rPr>
          <w:rFonts w:ascii="Arial Narrow" w:hAnsi="Arial Narrow" w:cs="Arial Narrow"/>
          <w:bCs/>
          <w:iCs/>
          <w:sz w:val="22"/>
          <w:szCs w:val="22"/>
        </w:rPr>
        <w:t>;</w:t>
      </w:r>
    </w:p>
    <w:p w14:paraId="3F005970" w14:textId="77777777" w:rsidR="003F7B45" w:rsidRDefault="003F7B45" w:rsidP="003F7B45">
      <w:pPr>
        <w:pStyle w:val="Standard"/>
        <w:spacing w:line="567" w:lineRule="exact"/>
        <w:ind w:firstLine="708"/>
        <w:jc w:val="both"/>
        <w:rPr>
          <w:rFonts w:ascii="Arial Narrow" w:hAnsi="Arial Narrow" w:cs="Arial Narrow"/>
          <w:sz w:val="22"/>
          <w:szCs w:val="22"/>
        </w:rPr>
      </w:pPr>
    </w:p>
    <w:p w14:paraId="0B73E89F" w14:textId="77777777" w:rsidR="00FC3CDB" w:rsidRDefault="009156E6" w:rsidP="003F7B45">
      <w:pPr>
        <w:pStyle w:val="Standard"/>
        <w:spacing w:line="567" w:lineRule="exact"/>
        <w:ind w:firstLine="708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Luogo, data</w:t>
      </w:r>
      <w:r w:rsidR="003F7B45" w:rsidRPr="003F7B45">
        <w:rPr>
          <w:rFonts w:ascii="Arial Narrow" w:hAnsi="Arial Narrow" w:cs="Arial Narrow"/>
          <w:sz w:val="22"/>
          <w:szCs w:val="22"/>
        </w:rPr>
        <w:t xml:space="preserve"> </w:t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  <w:t>Firma</w:t>
      </w:r>
    </w:p>
    <w:p w14:paraId="78AFCCE9" w14:textId="77777777" w:rsidR="00FC3CDB" w:rsidRDefault="009156E6">
      <w:pPr>
        <w:pStyle w:val="Standard"/>
        <w:spacing w:line="567" w:lineRule="exact"/>
        <w:jc w:val="both"/>
      </w:pPr>
      <w:r>
        <w:rPr>
          <w:rFonts w:ascii="Arial Narrow" w:hAnsi="Arial Narrow" w:cs="Arial Narrow"/>
          <w:sz w:val="22"/>
          <w:szCs w:val="22"/>
        </w:rPr>
        <w:t>_________________________</w:t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 w:rsidR="003F7B45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_________________________________</w:t>
      </w:r>
    </w:p>
    <w:sectPr w:rsidR="00FC3CDB" w:rsidSect="008C0067">
      <w:footerReference w:type="default" r:id="rId8"/>
      <w:pgSz w:w="11906" w:h="16838"/>
      <w:pgMar w:top="1134" w:right="1133" w:bottom="1701" w:left="993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E5A5A" w14:textId="77777777" w:rsidR="005175D6" w:rsidRDefault="005175D6">
      <w:pPr>
        <w:rPr>
          <w:rFonts w:hint="eastAsia"/>
        </w:rPr>
      </w:pPr>
      <w:r>
        <w:separator/>
      </w:r>
    </w:p>
  </w:endnote>
  <w:endnote w:type="continuationSeparator" w:id="0">
    <w:p w14:paraId="76355E85" w14:textId="77777777" w:rsidR="005175D6" w:rsidRDefault="005175D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35077" w14:textId="77777777" w:rsidR="0075226F" w:rsidRDefault="009156E6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8BA55C" wp14:editId="02539311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345442" cy="12128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442" cy="12128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B3DA214" w14:textId="77777777" w:rsidR="0075226F" w:rsidRPr="003F7B45" w:rsidRDefault="009156E6">
                          <w:pPr>
                            <w:pStyle w:val="Pidipagina"/>
                          </w:pPr>
                          <w:r w:rsidRPr="003F7B45">
                            <w:rPr>
                              <w:rStyle w:val="Numeropagina"/>
                              <w:rFonts w:cs="Bookman Old Style"/>
                            </w:rPr>
                            <w:fldChar w:fldCharType="begin"/>
                          </w:r>
                          <w:r w:rsidRPr="003F7B45">
                            <w:rPr>
                              <w:rStyle w:val="Numeropagina"/>
                              <w:rFonts w:cs="Bookman Old Style"/>
                            </w:rPr>
                            <w:instrText xml:space="preserve"> PAGE </w:instrText>
                          </w:r>
                          <w:r w:rsidRPr="003F7B45">
                            <w:rPr>
                              <w:rStyle w:val="Numeropagina"/>
                              <w:rFonts w:cs="Bookman Old Style"/>
                            </w:rPr>
                            <w:fldChar w:fldCharType="separate"/>
                          </w:r>
                          <w:r w:rsidR="00CA5011">
                            <w:rPr>
                              <w:rStyle w:val="Numeropagina"/>
                              <w:rFonts w:cs="Bookman Old Style"/>
                              <w:noProof/>
                            </w:rPr>
                            <w:t>4</w:t>
                          </w:r>
                          <w:r w:rsidRPr="003F7B45">
                            <w:rPr>
                              <w:rStyle w:val="Numeropagina"/>
                              <w:rFonts w:cs="Bookman Old Style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/>
                  </wps:wsp>
                </a:graphicData>
              </a:graphic>
            </wp:anchor>
          </w:drawing>
        </mc:Choice>
        <mc:Fallback>
          <w:pict>
            <v:shapetype w14:anchorId="428BA55C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margin-left:0;margin-top:.05pt;width:27.2pt;height:9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" filled="f" stroked="f">
              <v:textbox inset="0,0,0,0">
                <w:txbxContent>
                  <w:p w14:paraId="5B3DA214" w14:textId="77777777" w:rsidR="0075226F" w:rsidRPr="003F7B45" w:rsidRDefault="009156E6">
                    <w:pPr>
                      <w:pStyle w:val="Pidipagina"/>
                    </w:pPr>
                    <w:r w:rsidRPr="003F7B45">
                      <w:rPr>
                        <w:rStyle w:val="Numeropagina"/>
                        <w:rFonts w:cs="Bookman Old Style"/>
                      </w:rPr>
                      <w:fldChar w:fldCharType="begin"/>
                    </w:r>
                    <w:r w:rsidRPr="003F7B45">
                      <w:rPr>
                        <w:rStyle w:val="Numeropagina"/>
                        <w:rFonts w:cs="Bookman Old Style"/>
                      </w:rPr>
                      <w:instrText xml:space="preserve"> PAGE </w:instrText>
                    </w:r>
                    <w:r w:rsidRPr="003F7B45">
                      <w:rPr>
                        <w:rStyle w:val="Numeropagina"/>
                        <w:rFonts w:cs="Bookman Old Style"/>
                      </w:rPr>
                      <w:fldChar w:fldCharType="separate"/>
                    </w:r>
                    <w:r w:rsidR="00CA5011">
                      <w:rPr>
                        <w:rStyle w:val="Numeropagina"/>
                        <w:rFonts w:cs="Bookman Old Style"/>
                        <w:noProof/>
                      </w:rPr>
                      <w:t>4</w:t>
                    </w:r>
                    <w:r w:rsidRPr="003F7B45">
                      <w:rPr>
                        <w:rStyle w:val="Numeropagina"/>
                        <w:rFonts w:cs="Bookman Old Styl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98532" w14:textId="77777777" w:rsidR="005175D6" w:rsidRDefault="005175D6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18556D5" w14:textId="77777777" w:rsidR="005175D6" w:rsidRDefault="005175D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04596"/>
    <w:multiLevelType w:val="hybridMultilevel"/>
    <w:tmpl w:val="7D048DD0"/>
    <w:lvl w:ilvl="0" w:tplc="4000C8F2">
      <w:start w:val="3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09266D"/>
    <w:multiLevelType w:val="multilevel"/>
    <w:tmpl w:val="FAE846B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7A039C6"/>
    <w:multiLevelType w:val="hybridMultilevel"/>
    <w:tmpl w:val="DF9C0A34"/>
    <w:lvl w:ilvl="0" w:tplc="969C5142">
      <w:numFmt w:val="bullet"/>
      <w:lvlText w:val="•"/>
      <w:lvlJc w:val="left"/>
      <w:pPr>
        <w:ind w:left="1406" w:hanging="360"/>
      </w:pPr>
      <w:rPr>
        <w:rFonts w:ascii="Arial Narrow" w:eastAsia="Times New Roman" w:hAnsi="Arial Narrow" w:cs="Arial Narro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3" w15:restartNumberingAfterBreak="0">
    <w:nsid w:val="55590E92"/>
    <w:multiLevelType w:val="multilevel"/>
    <w:tmpl w:val="395C0ADE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none"/>
      <w:lvlText w:val="%2.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lvlText w:val="%3.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lvlText w:val="%4."/>
      <w:lvlJc w:val="left"/>
      <w:pPr>
        <w:ind w:left="864" w:hanging="864"/>
      </w:pPr>
    </w:lvl>
    <w:lvl w:ilvl="4">
      <w:start w:val="1"/>
      <w:numFmt w:val="none"/>
      <w:lvlText w:val="%5."/>
      <w:lvlJc w:val="left"/>
      <w:pPr>
        <w:ind w:left="1008" w:hanging="1008"/>
      </w:pPr>
    </w:lvl>
    <w:lvl w:ilvl="5">
      <w:start w:val="1"/>
      <w:numFmt w:val="none"/>
      <w:lvlText w:val="%6."/>
      <w:lvlJc w:val="left"/>
      <w:pPr>
        <w:ind w:left="1152" w:hanging="1152"/>
      </w:pPr>
    </w:lvl>
    <w:lvl w:ilvl="6">
      <w:start w:val="1"/>
      <w:numFmt w:val="none"/>
      <w:lvlText w:val="%7."/>
      <w:lvlJc w:val="left"/>
      <w:pPr>
        <w:ind w:left="1296" w:hanging="1296"/>
      </w:pPr>
    </w:lvl>
    <w:lvl w:ilvl="7">
      <w:start w:val="1"/>
      <w:numFmt w:val="none"/>
      <w:lvlText w:val="%8."/>
      <w:lvlJc w:val="left"/>
      <w:pPr>
        <w:ind w:left="1440" w:hanging="1440"/>
      </w:pPr>
    </w:lvl>
    <w:lvl w:ilvl="8">
      <w:start w:val="1"/>
      <w:numFmt w:val="none"/>
      <w:lvlText w:val="%9."/>
      <w:lvlJc w:val="left"/>
      <w:pPr>
        <w:ind w:left="1584" w:hanging="1584"/>
      </w:pPr>
    </w:lvl>
  </w:abstractNum>
  <w:abstractNum w:abstractNumId="4" w15:restartNumberingAfterBreak="0">
    <w:nsid w:val="55FA0DDA"/>
    <w:multiLevelType w:val="hybridMultilevel"/>
    <w:tmpl w:val="2892E94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06561633">
    <w:abstractNumId w:val="3"/>
  </w:num>
  <w:num w:numId="2" w16cid:durableId="320430397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 Narrow" w:eastAsia="Times New Roman" w:hAnsi="Arial Narrow" w:cs="Times New Roman" w:hint="default"/>
          <w:sz w:val="22"/>
          <w:szCs w:val="22"/>
        </w:rPr>
      </w:lvl>
    </w:lvlOverride>
  </w:num>
  <w:num w:numId="3" w16cid:durableId="362831921">
    <w:abstractNumId w:val="1"/>
    <w:lvlOverride w:ilvl="0">
      <w:startOverride w:val="1"/>
    </w:lvlOverride>
  </w:num>
  <w:num w:numId="4" w16cid:durableId="493034032">
    <w:abstractNumId w:val="1"/>
  </w:num>
  <w:num w:numId="5" w16cid:durableId="1954480537">
    <w:abstractNumId w:val="4"/>
  </w:num>
  <w:num w:numId="6" w16cid:durableId="1611428352">
    <w:abstractNumId w:val="2"/>
  </w:num>
  <w:num w:numId="7" w16cid:durableId="27618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3CDB"/>
    <w:rsid w:val="00023EDA"/>
    <w:rsid w:val="00047717"/>
    <w:rsid w:val="00070324"/>
    <w:rsid w:val="00074CAC"/>
    <w:rsid w:val="000867A2"/>
    <w:rsid w:val="000B622E"/>
    <w:rsid w:val="000E69CF"/>
    <w:rsid w:val="001004BE"/>
    <w:rsid w:val="00151040"/>
    <w:rsid w:val="001B34D3"/>
    <w:rsid w:val="001E2A38"/>
    <w:rsid w:val="0022086D"/>
    <w:rsid w:val="00247B56"/>
    <w:rsid w:val="00251416"/>
    <w:rsid w:val="00264E7A"/>
    <w:rsid w:val="00272F6E"/>
    <w:rsid w:val="00316EDC"/>
    <w:rsid w:val="00347249"/>
    <w:rsid w:val="00347E59"/>
    <w:rsid w:val="00364C62"/>
    <w:rsid w:val="00375AC5"/>
    <w:rsid w:val="00383F48"/>
    <w:rsid w:val="003B6193"/>
    <w:rsid w:val="003C10B5"/>
    <w:rsid w:val="003C304F"/>
    <w:rsid w:val="003F7B45"/>
    <w:rsid w:val="004127C1"/>
    <w:rsid w:val="0043479D"/>
    <w:rsid w:val="00442631"/>
    <w:rsid w:val="004714AD"/>
    <w:rsid w:val="004C068B"/>
    <w:rsid w:val="004C1AF5"/>
    <w:rsid w:val="004F0C87"/>
    <w:rsid w:val="005175D6"/>
    <w:rsid w:val="00537DEB"/>
    <w:rsid w:val="00562292"/>
    <w:rsid w:val="00591588"/>
    <w:rsid w:val="00646530"/>
    <w:rsid w:val="0067717C"/>
    <w:rsid w:val="006A4680"/>
    <w:rsid w:val="006C3B4E"/>
    <w:rsid w:val="00704435"/>
    <w:rsid w:val="00706BCD"/>
    <w:rsid w:val="0070708C"/>
    <w:rsid w:val="00724C2D"/>
    <w:rsid w:val="007502F6"/>
    <w:rsid w:val="0075226F"/>
    <w:rsid w:val="007723CA"/>
    <w:rsid w:val="00785DC9"/>
    <w:rsid w:val="00795CE4"/>
    <w:rsid w:val="007A0541"/>
    <w:rsid w:val="007F1AF0"/>
    <w:rsid w:val="008535E8"/>
    <w:rsid w:val="008569AA"/>
    <w:rsid w:val="008A0357"/>
    <w:rsid w:val="008B7924"/>
    <w:rsid w:val="008C0067"/>
    <w:rsid w:val="009027FD"/>
    <w:rsid w:val="009156E6"/>
    <w:rsid w:val="009721EF"/>
    <w:rsid w:val="009764F9"/>
    <w:rsid w:val="00983BC6"/>
    <w:rsid w:val="0099410E"/>
    <w:rsid w:val="009B4EE7"/>
    <w:rsid w:val="009D5C18"/>
    <w:rsid w:val="009F6080"/>
    <w:rsid w:val="00A71341"/>
    <w:rsid w:val="00AE2B1B"/>
    <w:rsid w:val="00AE763C"/>
    <w:rsid w:val="00AF5FAE"/>
    <w:rsid w:val="00B04FF0"/>
    <w:rsid w:val="00B64CFB"/>
    <w:rsid w:val="00B70933"/>
    <w:rsid w:val="00B86A99"/>
    <w:rsid w:val="00BE2333"/>
    <w:rsid w:val="00C160F7"/>
    <w:rsid w:val="00C2242B"/>
    <w:rsid w:val="00C744FE"/>
    <w:rsid w:val="00CA3C82"/>
    <w:rsid w:val="00CA5011"/>
    <w:rsid w:val="00CE1C0E"/>
    <w:rsid w:val="00CF64AC"/>
    <w:rsid w:val="00D116C6"/>
    <w:rsid w:val="00D23327"/>
    <w:rsid w:val="00D23388"/>
    <w:rsid w:val="00D61868"/>
    <w:rsid w:val="00DB2D24"/>
    <w:rsid w:val="00DB43B2"/>
    <w:rsid w:val="00DC0339"/>
    <w:rsid w:val="00E02961"/>
    <w:rsid w:val="00E36F68"/>
    <w:rsid w:val="00E7412D"/>
    <w:rsid w:val="00E92B55"/>
    <w:rsid w:val="00ED259C"/>
    <w:rsid w:val="00EF121E"/>
    <w:rsid w:val="00EF56D9"/>
    <w:rsid w:val="00F114B9"/>
    <w:rsid w:val="00F935D6"/>
    <w:rsid w:val="00F936AF"/>
    <w:rsid w:val="00FA3EDB"/>
    <w:rsid w:val="00FC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38F6"/>
  <w15:docId w15:val="{6AE4E8F1-C31C-4D28-9D47-60650EF6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5">
    <w:name w:val="Intestazione5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5">
    <w:name w:val="Didascalia5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igadintestazione">
    <w:name w:val="Riga d'intestazione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Standard"/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Intestazionetabella">
    <w:name w:val="Intestazione tabella"/>
    <w:basedOn w:val="TableContents"/>
    <w:pPr>
      <w:jc w:val="center"/>
    </w:pPr>
    <w:rPr>
      <w:b/>
      <w:bCs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z1">
    <w:name w:val="WW8Num1z1"/>
    <w:rPr>
      <w:rFonts w:ascii="Courier New" w:eastAsia="Courier New" w:hAnsi="Courier New" w:cs="Courier New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Bookman Old Style" w:eastAsia="Times New Roman" w:hAnsi="Bookman Old Style" w:cs="Times New Roman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Bookman Old Style" w:eastAsia="Times New Roman" w:hAnsi="Bookman Old Style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b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Bookman Old Style" w:eastAsia="Times New Roman" w:hAnsi="Bookman Old Style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Carpredefinitoparagrafo1">
    <w:name w:val="Car. predefinito paragrafo1"/>
  </w:style>
  <w:style w:type="character" w:customStyle="1" w:styleId="Caratterepredefinitoparagrafo2">
    <w:name w:val="Carattere predefinito paragrafo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styleId="Numeropagina">
    <w:name w:val="page number"/>
    <w:basedOn w:val="Carpredefinitoparagrafo1"/>
  </w:style>
  <w:style w:type="character" w:customStyle="1" w:styleId="Caratteredinumerazione">
    <w:name w:val="Carattere di numerazione"/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character" w:styleId="Collegamentoipertestuale">
    <w:name w:val="Hyperlink"/>
    <w:basedOn w:val="Carpredefinitoparagrafo"/>
    <w:uiPriority w:val="99"/>
    <w:unhideWhenUsed/>
    <w:rsid w:val="007A054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0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osettiegatti.eu/info/norme/comunitarie/2014_0024_allegati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RIASSUNTIVA ATTIVITA’ PRELIMINARE ALLO SVOLGIMENTO DELLE PROVE PRESELETTIVE DEI CONCORSI MiBAC PER COMPLESSIVI 500 P</vt:lpstr>
    </vt:vector>
  </TitlesOfParts>
  <Company/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RIASSUNTIVA ATTIVITA’ PRELIMINARE ALLO SVOLGIMENTO DELLE PROVE PRESELETTIVE DEI CONCORSI MiBAC PER COMPLESSIVI 500 P</dc:title>
  <dc:creator>cappabianca</dc:creator>
  <cp:lastModifiedBy>Federico Aloi</cp:lastModifiedBy>
  <cp:revision>60</cp:revision>
  <cp:lastPrinted>2016-02-12T16:13:00Z</cp:lastPrinted>
  <dcterms:created xsi:type="dcterms:W3CDTF">2022-08-04T12:13:00Z</dcterms:created>
  <dcterms:modified xsi:type="dcterms:W3CDTF">2025-11-07T10:21:00Z</dcterms:modified>
</cp:coreProperties>
</file>